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FA" w:rsidRPr="00102BFA" w:rsidRDefault="00BE48FA" w:rsidP="00102BF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02BF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</w:t>
      </w:r>
      <w:r w:rsidR="00102BFA" w:rsidRPr="00102BF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ПРОЕКТ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BFA" w:rsidRDefault="00102B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02BFA" w:rsidRDefault="00102B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BFA" w:rsidRDefault="00102B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BFA" w:rsidRDefault="00102B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BFA" w:rsidRDefault="00102B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BE48FA" w:rsidRPr="000929A9" w:rsidRDefault="00102B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Егорьевского сельсовета Касторенского района Курской области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102BFA">
        <w:rPr>
          <w:rFonts w:ascii="Times New Roman" w:hAnsi="Times New Roman" w:cs="Times New Roman"/>
          <w:color w:val="000000"/>
          <w:sz w:val="28"/>
          <w:szCs w:val="28"/>
        </w:rPr>
        <w:t>Егорьевского сельс</w:t>
      </w:r>
      <w:r w:rsidR="00102B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2BFA">
        <w:rPr>
          <w:rFonts w:ascii="Times New Roman" w:hAnsi="Times New Roman" w:cs="Times New Roman"/>
          <w:color w:val="000000"/>
          <w:sz w:val="28"/>
          <w:szCs w:val="28"/>
        </w:rPr>
        <w:t>вета Касторенского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(далее – Администрация ра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она)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Администрация </w:t>
      </w:r>
      <w:r w:rsidR="00102BF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Егорьевского сельсовета Касторенского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района:</w:t>
      </w:r>
    </w:p>
    <w:p w:rsidR="00102BFA" w:rsidRDefault="00BE48FA" w:rsidP="00102BF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Россия, Курская область, </w:t>
      </w:r>
      <w:r w:rsidR="00102BF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</w:p>
    <w:p w:rsidR="00102BFA" w:rsidRDefault="00102B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102BFA" w:rsidRDefault="00102B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102BFA" w:rsidRDefault="00102B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102BFA" w:rsidRDefault="00102B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102B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 xml:space="preserve">                             </w:t>
      </w:r>
      <w:r w:rsidR="00BE48FA"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102BF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 </w:t>
            </w:r>
            <w:r w:rsidR="00102BF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8-00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до </w:t>
            </w:r>
            <w:r w:rsidR="00102BF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102BF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 </w:t>
            </w:r>
            <w:r w:rsidR="00102BF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8-00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до </w:t>
            </w:r>
            <w:r w:rsidR="00102BF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102BF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 </w:t>
            </w:r>
            <w:r w:rsidR="00102BF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8-00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до </w:t>
            </w:r>
            <w:r w:rsidR="00102BF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102BF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 </w:t>
            </w:r>
            <w:r w:rsidR="00102BF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8-00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до </w:t>
            </w:r>
            <w:r w:rsidR="00102BF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102BFA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с </w:t>
            </w:r>
            <w:r w:rsidR="00102BF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8-00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до </w:t>
            </w:r>
            <w:r w:rsidR="00102BF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17-00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102BFA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выходной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102BFA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выходной</w:t>
            </w:r>
          </w:p>
        </w:tc>
      </w:tr>
    </w:tbl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Администрации </w:t>
      </w:r>
      <w:r w:rsidR="00102BF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Егорьевского сельсовета Касторенского 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района: </w:t>
      </w:r>
      <w:r w:rsidR="00102BFA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8(47157)3-24-19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порядке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r w:rsidR="00102BFA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Егорьевского 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 Курской области (далее - ОМСУ) – (</w:t>
      </w:r>
      <w:r w:rsidR="00102BFA" w:rsidRPr="00102BFA">
        <w:rPr>
          <w:color w:val="00000A"/>
          <w:kern w:val="1"/>
          <w:sz w:val="28"/>
          <w:szCs w:val="28"/>
          <w:lang w:val="en-US" w:eastAsia="zh-CN"/>
        </w:rPr>
        <w:t>http</w:t>
      </w:r>
      <w:r w:rsidR="00102BFA" w:rsidRPr="00102BFA">
        <w:rPr>
          <w:color w:val="00000A"/>
          <w:kern w:val="1"/>
          <w:sz w:val="28"/>
          <w:szCs w:val="28"/>
          <w:lang w:eastAsia="zh-CN"/>
        </w:rPr>
        <w:t>://</w:t>
      </w:r>
      <w:r w:rsidR="00102BFA" w:rsidRPr="00102BFA">
        <w:rPr>
          <w:color w:val="00000A"/>
          <w:kern w:val="1"/>
          <w:sz w:val="28"/>
          <w:szCs w:val="28"/>
          <w:lang w:val="en-US" w:eastAsia="zh-CN"/>
        </w:rPr>
        <w:t>admegorevka</w:t>
      </w:r>
      <w:r w:rsidR="00102BFA" w:rsidRPr="00102BFA">
        <w:rPr>
          <w:color w:val="00000A"/>
          <w:kern w:val="1"/>
          <w:sz w:val="28"/>
          <w:szCs w:val="28"/>
          <w:lang w:eastAsia="zh-CN"/>
        </w:rPr>
        <w:t>.</w:t>
      </w:r>
      <w:proofErr w:type="spellStart"/>
      <w:r w:rsidR="00102BFA" w:rsidRPr="00102BFA">
        <w:rPr>
          <w:color w:val="00000A"/>
          <w:kern w:val="1"/>
          <w:sz w:val="28"/>
          <w:szCs w:val="28"/>
          <w:lang w:val="en-US" w:eastAsia="zh-CN"/>
        </w:rPr>
        <w:t>ru</w:t>
      </w:r>
      <w:proofErr w:type="spellEnd"/>
      <w:r w:rsidR="00102BFA" w:rsidRPr="00102BFA">
        <w:rPr>
          <w:color w:val="00000A"/>
          <w:kern w:val="1"/>
          <w:sz w:val="28"/>
          <w:szCs w:val="28"/>
          <w:lang w:eastAsia="zh-CN"/>
        </w:rPr>
        <w:t>/</w:t>
      </w:r>
      <w:r w:rsidRPr="00102BFA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района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proofErr w:type="gramStart"/>
      <w:r w:rsidRPr="00BA41DF">
        <w:rPr>
          <w:rFonts w:ascii="Times New Roman" w:hAnsi="Times New Roman" w:cs="Times New Roman"/>
          <w:color w:val="00000A"/>
          <w:sz w:val="28"/>
          <w:szCs w:val="28"/>
        </w:rPr>
        <w:t>Муниципальная</w:t>
      </w:r>
      <w:proofErr w:type="gramEnd"/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услуга предоставляется Администрацией </w:t>
      </w:r>
      <w:r w:rsidR="00102BFA">
        <w:rPr>
          <w:rFonts w:ascii="Times New Roman" w:hAnsi="Times New Roman" w:cs="Times New Roman"/>
          <w:color w:val="00000A"/>
          <w:sz w:val="28"/>
          <w:szCs w:val="28"/>
        </w:rPr>
        <w:t xml:space="preserve">Егорьевского сельсовета Касторенского 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>- Филиал ФГБУ «ФКП Росреестра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 w:rsidRPr="00731913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ваний, необходимых для получения услуги и связанных с обращением в иные государственные и муниципальные органы и организации, за искл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чением  получения услуг, включенных в перечень услуг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, которые являются  необходимыми и обязательными для предоставления услуг,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  нормативным правовым актом Курской области, муниципальным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1" w:history="1">
        <w:proofErr w:type="gramStart"/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 xml:space="preserve">дящегося в государственной или муниципальной собственности, о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правда", N 4-5, 11.01.2003);</w:t>
      </w:r>
    </w:p>
    <w:p w:rsidR="00BE48FA" w:rsidRPr="005514D5" w:rsidRDefault="00BE48FA" w:rsidP="00731913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- постановлением Администрации ____________ района Курской о</w:t>
      </w:r>
      <w:r w:rsidRPr="005514D5">
        <w:rPr>
          <w:rFonts w:ascii="Times New Roman" w:hAnsi="Times New Roman" w:cs="Times New Roman"/>
          <w:sz w:val="28"/>
          <w:szCs w:val="28"/>
        </w:rPr>
        <w:t>б</w:t>
      </w:r>
      <w:r w:rsidRPr="005514D5">
        <w:rPr>
          <w:rFonts w:ascii="Times New Roman" w:hAnsi="Times New Roman" w:cs="Times New Roman"/>
          <w:sz w:val="28"/>
          <w:szCs w:val="28"/>
        </w:rPr>
        <w:t xml:space="preserve">ласти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_______. № _____ «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 и утве</w:t>
      </w:r>
      <w:r w:rsidRPr="005514D5">
        <w:rPr>
          <w:rFonts w:ascii="Times New Roman" w:hAnsi="Times New Roman" w:cs="Times New Roman"/>
          <w:sz w:val="28"/>
          <w:szCs w:val="28"/>
        </w:rPr>
        <w:t>р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ждения административных регламентов предоставления муниципальных услуг»;</w:t>
      </w:r>
    </w:p>
    <w:p w:rsidR="00BE48FA" w:rsidRPr="005514D5" w:rsidRDefault="00BE48FA" w:rsidP="00731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4D5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r w:rsidR="00F46EF5">
        <w:rPr>
          <w:rFonts w:ascii="Times New Roman" w:hAnsi="Times New Roman" w:cs="Times New Roman"/>
          <w:sz w:val="28"/>
          <w:szCs w:val="28"/>
        </w:rPr>
        <w:t>Егорьевского сельсовета Касторе</w:t>
      </w:r>
      <w:r w:rsidR="00F46EF5">
        <w:rPr>
          <w:rFonts w:ascii="Times New Roman" w:hAnsi="Times New Roman" w:cs="Times New Roman"/>
          <w:sz w:val="28"/>
          <w:szCs w:val="28"/>
        </w:rPr>
        <w:t>н</w:t>
      </w:r>
      <w:r w:rsidR="00F46EF5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514D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F46EF5">
        <w:rPr>
          <w:rFonts w:ascii="Times New Roman" w:hAnsi="Times New Roman" w:cs="Times New Roman"/>
          <w:sz w:val="28"/>
          <w:szCs w:val="28"/>
        </w:rPr>
        <w:t xml:space="preserve">№82-а от </w:t>
      </w:r>
      <w:r w:rsidR="00F46EF5" w:rsidRPr="00F46EF5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23.11.2015 </w:t>
      </w:r>
      <w:r w:rsidR="00F46EF5">
        <w:rPr>
          <w:rFonts w:ascii="Times New Roman" w:hAnsi="Times New Roman" w:cs="Times New Roman"/>
          <w:kern w:val="1"/>
          <w:sz w:val="24"/>
          <w:szCs w:val="24"/>
          <w:lang w:eastAsia="zh-CN"/>
        </w:rPr>
        <w:t>г.</w:t>
      </w:r>
      <w:r w:rsidR="00AE2052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5514D5"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ложения об особенностях подачи и рассмотрения жалоб на решения и де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 xml:space="preserve">ствия (бездействие) Администрации </w:t>
      </w:r>
      <w:r w:rsidR="00F46EF5">
        <w:rPr>
          <w:rFonts w:ascii="Times New Roman" w:hAnsi="Times New Roman" w:cs="Times New Roman"/>
          <w:sz w:val="28"/>
          <w:szCs w:val="28"/>
        </w:rPr>
        <w:t>Егорьевского сельсовета Касторе</w:t>
      </w:r>
      <w:r w:rsidR="00F46EF5">
        <w:rPr>
          <w:rFonts w:ascii="Times New Roman" w:hAnsi="Times New Roman" w:cs="Times New Roman"/>
          <w:sz w:val="28"/>
          <w:szCs w:val="28"/>
        </w:rPr>
        <w:t>н</w:t>
      </w:r>
      <w:r w:rsidR="00F46EF5">
        <w:rPr>
          <w:rFonts w:ascii="Times New Roman" w:hAnsi="Times New Roman" w:cs="Times New Roman"/>
          <w:sz w:val="28"/>
          <w:szCs w:val="28"/>
        </w:rPr>
        <w:t>ского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46EF5">
        <w:rPr>
          <w:rFonts w:ascii="Times New Roman" w:hAnsi="Times New Roman" w:cs="Times New Roman"/>
          <w:sz w:val="28"/>
          <w:szCs w:val="28"/>
        </w:rPr>
        <w:t xml:space="preserve">Егорьевского сельсовета Касторенского </w:t>
      </w:r>
      <w:r w:rsidRPr="005514D5">
        <w:rPr>
          <w:rFonts w:ascii="Times New Roman" w:hAnsi="Times New Roman" w:cs="Times New Roman"/>
          <w:sz w:val="28"/>
          <w:szCs w:val="28"/>
        </w:rPr>
        <w:t>района Курской обл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сти»</w:t>
      </w:r>
      <w:proofErr w:type="gramEnd"/>
    </w:p>
    <w:p w:rsidR="00BE48FA" w:rsidRPr="005514D5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F46EF5">
        <w:rPr>
          <w:rFonts w:ascii="Times New Roman" w:hAnsi="Times New Roman" w:cs="Times New Roman"/>
          <w:sz w:val="28"/>
          <w:szCs w:val="28"/>
        </w:rPr>
        <w:t>Егорьевский сельсовет</w:t>
      </w:r>
      <w:r w:rsidRPr="005514D5">
        <w:rPr>
          <w:rFonts w:ascii="Times New Roman" w:hAnsi="Times New Roman" w:cs="Times New Roman"/>
          <w:sz w:val="28"/>
          <w:szCs w:val="28"/>
        </w:rPr>
        <w:t xml:space="preserve">» </w:t>
      </w:r>
      <w:r w:rsidR="00F46EF5">
        <w:rPr>
          <w:rFonts w:ascii="Times New Roman" w:hAnsi="Times New Roman" w:cs="Times New Roman"/>
          <w:sz w:val="28"/>
          <w:szCs w:val="28"/>
        </w:rPr>
        <w:t>К</w:t>
      </w:r>
      <w:r w:rsidR="00F46EF5">
        <w:rPr>
          <w:rFonts w:ascii="Times New Roman" w:hAnsi="Times New Roman" w:cs="Times New Roman"/>
          <w:sz w:val="28"/>
          <w:szCs w:val="28"/>
        </w:rPr>
        <w:t>а</w:t>
      </w:r>
      <w:r w:rsidR="00F46EF5">
        <w:rPr>
          <w:rFonts w:ascii="Times New Roman" w:hAnsi="Times New Roman" w:cs="Times New Roman"/>
          <w:sz w:val="28"/>
          <w:szCs w:val="28"/>
        </w:rPr>
        <w:t xml:space="preserve">сторенского района </w:t>
      </w:r>
      <w:r w:rsidRPr="005514D5">
        <w:rPr>
          <w:rFonts w:ascii="Times New Roman" w:hAnsi="Times New Roman" w:cs="Times New Roman"/>
          <w:sz w:val="28"/>
          <w:szCs w:val="28"/>
        </w:rPr>
        <w:t xml:space="preserve">Курской области (принят решением </w:t>
      </w:r>
      <w:r w:rsidR="00F46EF5">
        <w:rPr>
          <w:rFonts w:ascii="Times New Roman" w:hAnsi="Times New Roman" w:cs="Times New Roman"/>
          <w:sz w:val="28"/>
          <w:szCs w:val="28"/>
        </w:rPr>
        <w:t>Собрания депут</w:t>
      </w:r>
      <w:r w:rsidR="00F46EF5">
        <w:rPr>
          <w:rFonts w:ascii="Times New Roman" w:hAnsi="Times New Roman" w:cs="Times New Roman"/>
          <w:sz w:val="28"/>
          <w:szCs w:val="28"/>
        </w:rPr>
        <w:t>а</w:t>
      </w:r>
      <w:r w:rsidR="00F46EF5">
        <w:rPr>
          <w:rFonts w:ascii="Times New Roman" w:hAnsi="Times New Roman" w:cs="Times New Roman"/>
          <w:sz w:val="28"/>
          <w:szCs w:val="28"/>
        </w:rPr>
        <w:t xml:space="preserve">тов Егорьевского сельсовета Касторенского </w:t>
      </w:r>
      <w:r w:rsidRPr="005514D5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F46EF5" w:rsidRPr="00F46EF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23.11.2010г. №21</w:t>
      </w:r>
      <w:r w:rsidRPr="005514D5">
        <w:rPr>
          <w:rFonts w:ascii="Times New Roman" w:hAnsi="Times New Roman" w:cs="Times New Roman"/>
          <w:sz w:val="28"/>
          <w:szCs w:val="28"/>
        </w:rPr>
        <w:t>, зарегистрирован в_</w:t>
      </w:r>
      <w:r w:rsidR="00AE2052" w:rsidRPr="00AE205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07.12.2010г</w:t>
      </w:r>
      <w:proofErr w:type="gramStart"/>
      <w:r w:rsidR="00AE2052" w:rsidRPr="005514D5">
        <w:rPr>
          <w:rFonts w:ascii="Times New Roman" w:hAnsi="Times New Roman" w:cs="Times New Roman"/>
          <w:sz w:val="28"/>
          <w:szCs w:val="28"/>
        </w:rPr>
        <w:t xml:space="preserve"> </w:t>
      </w:r>
      <w:r w:rsidRPr="005514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48FA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E48FA" w:rsidRPr="005514D5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основание предоставления земельного участка без проведения торгов из числа предусмотренных пунктом 2 статьи 39.3, статьей 39.5 и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жд в сл</w:t>
      </w:r>
      <w:proofErr w:type="gramEnd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</w:t>
      </w:r>
      <w:proofErr w:type="gramStart"/>
      <w:r w:rsidRPr="005514D5">
        <w:rPr>
          <w:rFonts w:ascii="Times New Roman" w:hAnsi="Times New Roman" w:cs="Times New Roman"/>
          <w:color w:val="auto"/>
          <w:sz w:val="28"/>
          <w:szCs w:val="28"/>
        </w:rPr>
        <w:t>ии ау</w:t>
      </w:r>
      <w:proofErr w:type="gramEnd"/>
      <w:r w:rsidRPr="005514D5">
        <w:rPr>
          <w:rFonts w:ascii="Times New Roman" w:hAnsi="Times New Roman" w:cs="Times New Roman"/>
          <w:color w:val="auto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 xml:space="preserve">лению прилагается копия документа, удостоверяющего личность заявителя 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>ствующим на основании доверенности, к заявлению также прилагается 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веренность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 w:rsidRPr="000E369F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явления  об утверждении схемы расположения земельного участка, подг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товка  которой в таком  случае является обязательной, на рассмотрение т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E48FA" w:rsidRPr="003A4528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ством Российской Федерации порядке не определены предельные пар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метры разрешенного строительства, реконструкции, за исключением сл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чаев, если в соответствии с разрешенным использованием земельного участка не предусматривается возможность строительства зданий, соор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жений;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или муниципальных ну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язи с признанием многокварти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ного дома, который расположен на таком земельном участке, аварийным и подлежащим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lastRenderedPageBreak/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условиях сервитута или на земельном участке размещен объект,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смотренный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ствует использованию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его разреше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ное) пользование или с заявлением о предоставлении земельного участка в аренду, безвозмездное пользование на срок, превышающий срок действия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решения о резервировании земельного участка, за исключением случая предоставления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 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ключен договор о комплексном освоении территории или договор о разв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</w:t>
        </w:r>
        <w:r w:rsidRPr="003A4528">
          <w:rPr>
            <w:rFonts w:ascii="Times New Roman" w:hAnsi="Times New Roman" w:cs="Times New Roman"/>
            <w:sz w:val="28"/>
            <w:szCs w:val="28"/>
          </w:rPr>
          <w:t>д</w:t>
        </w:r>
        <w:r w:rsidRPr="003A4528">
          <w:rPr>
            <w:rFonts w:ascii="Times New Roman" w:hAnsi="Times New Roman" w:cs="Times New Roman"/>
            <w:sz w:val="28"/>
            <w:szCs w:val="28"/>
          </w:rPr>
          <w:t>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органом не принято решение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об отказе в проведении этого аукциона по 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3A4528">
          <w:rPr>
            <w:rFonts w:ascii="Times New Roman" w:hAnsi="Times New Roman" w:cs="Times New Roman"/>
            <w:sz w:val="28"/>
            <w:szCs w:val="28"/>
          </w:rPr>
          <w:lastRenderedPageBreak/>
          <w:t>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ставлении, подлежат уточнению в соответствии с Федеральным </w:t>
      </w:r>
      <w:hyperlink r:id="rId22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участвующими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0929A9" w:rsidRDefault="00BE48FA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В случае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,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помещениях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администрации района места информирования посетителей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4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Администрация района размещает на информационном стенде для ознакомления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посетителей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инвалидов,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  <w:proofErr w:type="gramEnd"/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доступность обращения за предоставлением государственной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 Администрации района в сети Интернет (далее - официальный сайт), в том числе посредством отправки через «Личный кабинет» Единого порт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предоставления результатов рассмотрения заявления уполномоченным 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ганом: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2.18.2.3. Результат рассмотрения заявления Администрацией района  в виде бумажного документа заявитель получает непосредственно при ли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 обращении,  либо указанный документ направляется заявителю 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средством почтового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удостовер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ющего личность Заявителя  в виде электронного образа такого документа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копия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домления, содержащего входящий регистрационный номер заявления, дату получения указанного заявления и прилагаемых к нему документов, а 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 перечень наименований файлов, представленных в форме электронных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запо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зованием XML-схем и обеспечивающих считывание и контроль предста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района  в виде файлов в формате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txt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rtf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если указанные заявления предоставляются в форме электронного документа посредством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рассматрив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пяти рабочих дней со дня получ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такого заявления обязана направить уведомление с указанием доп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министративного регламента в администрацию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ступление зарегистрированного заявления и комплекта документов к должностному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средствах массовой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 также  в информационно-коммуникационной сети «Интернет».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>крестьянских (фермерских) хозяйств о намерении участвовать в аукционе не поступили, Администрация района совершает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 xml:space="preserve">кциона по продаже земельного участка или аукциона на право заключения договора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>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636BE3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</w:t>
      </w:r>
      <w:proofErr w:type="gramStart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Pr="008E1D4E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заявления Администрации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Pr="00394435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кциона размещается на официальном сайте Российской Федерации в информационно-телекоммуникационной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 w:cs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оформляет в порядке, установленном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Земельным кодексом Российской Федерации и настоящим Регламентом: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ствии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4.1. Порядок осуществления текущего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проведения плановых проверок выполнения положений Регламента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распоряжением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Граждане, их объединения и организации вправе осуществлять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также  должностных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AE2052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 w:rsidR="00AE2052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Егорьевского сельсовета Касторенского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 </w:t>
      </w:r>
      <w:r w:rsidR="00AE2052" w:rsidRPr="00AE2052">
        <w:rPr>
          <w:color w:val="00000A"/>
          <w:kern w:val="1"/>
          <w:lang w:eastAsia="zh-CN"/>
        </w:rPr>
        <w:t xml:space="preserve"> </w:t>
      </w:r>
      <w:r w:rsidR="00AE2052" w:rsidRPr="00AE2052">
        <w:rPr>
          <w:color w:val="00000A"/>
          <w:kern w:val="1"/>
          <w:sz w:val="28"/>
          <w:szCs w:val="28"/>
          <w:lang w:val="en-US" w:eastAsia="zh-CN"/>
        </w:rPr>
        <w:t>http</w:t>
      </w:r>
      <w:r w:rsidR="00AE2052" w:rsidRPr="00AE2052">
        <w:rPr>
          <w:color w:val="00000A"/>
          <w:kern w:val="1"/>
          <w:sz w:val="28"/>
          <w:szCs w:val="28"/>
          <w:lang w:eastAsia="zh-CN"/>
        </w:rPr>
        <w:t>://</w:t>
      </w:r>
      <w:r w:rsidR="00AE2052" w:rsidRPr="00AE2052">
        <w:rPr>
          <w:color w:val="00000A"/>
          <w:kern w:val="1"/>
          <w:sz w:val="28"/>
          <w:szCs w:val="28"/>
          <w:lang w:val="en-US" w:eastAsia="zh-CN"/>
        </w:rPr>
        <w:t>admegorevka</w:t>
      </w:r>
      <w:r w:rsidR="00AE2052" w:rsidRPr="00AE2052">
        <w:rPr>
          <w:color w:val="00000A"/>
          <w:kern w:val="1"/>
          <w:sz w:val="28"/>
          <w:szCs w:val="28"/>
          <w:lang w:eastAsia="zh-CN"/>
        </w:rPr>
        <w:t>.</w:t>
      </w:r>
      <w:proofErr w:type="spellStart"/>
      <w:r w:rsidR="00AE2052" w:rsidRPr="00AE2052">
        <w:rPr>
          <w:color w:val="00000A"/>
          <w:kern w:val="1"/>
          <w:sz w:val="28"/>
          <w:szCs w:val="28"/>
          <w:lang w:val="en-US" w:eastAsia="zh-CN"/>
        </w:rPr>
        <w:t>ru</w:t>
      </w:r>
      <w:proofErr w:type="spellEnd"/>
      <w:r w:rsidR="00AE2052" w:rsidRPr="00AE2052">
        <w:rPr>
          <w:color w:val="00000A"/>
          <w:kern w:val="1"/>
          <w:sz w:val="28"/>
          <w:szCs w:val="28"/>
          <w:lang w:eastAsia="zh-CN"/>
        </w:rPr>
        <w:t>/;</w:t>
      </w:r>
      <w:r w:rsidRPr="00AE2052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средством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федеральной государственной информационной </w:t>
      </w:r>
      <w:bookmarkStart w:id="6" w:name="_GoBack"/>
      <w:bookmarkEnd w:id="6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3)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принята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представлена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5.6. Перечень оснований для приостановления рассмотрения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жалобы 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установления в ходе или по результатам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</w:t>
      </w:r>
      <w:r w:rsidRPr="00376A7F">
        <w:rPr>
          <w:rFonts w:ascii="Times New Roman" w:hAnsi="Times New Roman" w:cs="Times New Roman"/>
          <w:sz w:val="24"/>
          <w:szCs w:val="24"/>
        </w:rPr>
        <w:t>й</w:t>
      </w:r>
      <w:r w:rsidRPr="00376A7F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</w:t>
      </w:r>
      <w:r w:rsidRPr="00376A7F">
        <w:rPr>
          <w:rFonts w:ascii="Times New Roman" w:hAnsi="Times New Roman" w:cs="Times New Roman"/>
          <w:sz w:val="20"/>
          <w:szCs w:val="20"/>
        </w:rPr>
        <w:t>е</w:t>
      </w:r>
      <w:r w:rsidRPr="00376A7F">
        <w:rPr>
          <w:rFonts w:ascii="Times New Roman" w:hAnsi="Times New Roman" w:cs="Times New Roman"/>
          <w:sz w:val="20"/>
          <w:szCs w:val="20"/>
        </w:rPr>
        <w:t>стьянским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102BFA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102BFA" w:rsidRPr="00231C3E" w:rsidRDefault="00102B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102B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3A4528" w:rsidRDefault="00102B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102BFA" w:rsidRPr="00231C3E" w:rsidRDefault="00102B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102B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3A4528" w:rsidRDefault="00102B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102BFA" w:rsidRPr="002B5CF3" w:rsidRDefault="00102B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102BFA" w:rsidRPr="00231C3E" w:rsidRDefault="00102B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102BFA" w:rsidRPr="00231C3E" w:rsidRDefault="00102BFA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102B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3A4528" w:rsidRDefault="00102B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102BFA" w:rsidRPr="00231C3E" w:rsidRDefault="00102B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102BFA" w:rsidRDefault="00102BFA" w:rsidP="0076338F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102BFA" w:rsidRPr="00231C3E" w:rsidRDefault="00102B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102BFA" w:rsidRDefault="00102BFA" w:rsidP="0076338F"/>
              </w:txbxContent>
            </v:textbox>
          </v:shape>
        </w:pict>
      </w:r>
    </w:p>
    <w:p w:rsidR="00BE48FA" w:rsidRPr="003A4528" w:rsidRDefault="00102B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102BFA" w:rsidRPr="00BE07D1" w:rsidRDefault="00102BFA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102BFA" w:rsidRPr="00BE07D1" w:rsidRDefault="00102B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102BFA" w:rsidRPr="00BE07D1" w:rsidRDefault="00102B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102BFA" w:rsidRPr="00BE07D1" w:rsidRDefault="00102B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102BFA" w:rsidRPr="00BE07D1" w:rsidRDefault="00102B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102BFA" w:rsidRPr="00BE07D1" w:rsidRDefault="00102B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102BFA" w:rsidRPr="00BE07D1" w:rsidRDefault="00102BFA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102BFA" w:rsidP="0076338F">
      <w:pPr>
        <w:pStyle w:val="a8"/>
        <w:rPr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102BFA" w:rsidP="000749CC">
      <w:pPr>
        <w:pStyle w:val="a8"/>
        <w:rPr>
          <w:b/>
          <w:bCs/>
          <w:sz w:val="28"/>
          <w:szCs w:val="28"/>
        </w:rPr>
      </w:pPr>
      <w:r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102BFA" w:rsidRPr="001F2F5C" w:rsidRDefault="00102BFA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102BFA" w:rsidRDefault="00102BFA" w:rsidP="00B96A5A"/>
                <w:p w:rsidR="00102BFA" w:rsidRDefault="00102BFA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3A4528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proofErr w:type="gramStart"/>
      <w:r w:rsidRPr="003A4528">
        <w:rPr>
          <w:rFonts w:ascii="Courier New" w:hAnsi="Courier New" w:cs="Courier New"/>
          <w:b/>
          <w:bCs/>
          <w:sz w:val="20"/>
          <w:szCs w:val="20"/>
        </w:rPr>
        <w:t>находящегося</w:t>
      </w:r>
      <w:proofErr w:type="gramEnd"/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в муниципальной собственности,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E48FA" w:rsidRPr="003A4528" w:rsidRDefault="00102B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2" w:history="1">
        <w:proofErr w:type="gramStart"/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3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территориального  планирования (и (или) проектом планировки территории),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4"/>
      <w:footerReference w:type="default" r:id="rId45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92" w:rsidRDefault="008C0592" w:rsidP="00C14FF5">
      <w:pPr>
        <w:spacing w:after="0" w:line="240" w:lineRule="auto"/>
      </w:pPr>
      <w:r>
        <w:separator/>
      </w:r>
    </w:p>
  </w:endnote>
  <w:endnote w:type="continuationSeparator" w:id="0">
    <w:p w:rsidR="008C0592" w:rsidRDefault="008C0592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FA" w:rsidRDefault="00102BFA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92" w:rsidRDefault="008C0592" w:rsidP="00C14FF5">
      <w:pPr>
        <w:spacing w:after="0" w:line="240" w:lineRule="auto"/>
      </w:pPr>
      <w:r>
        <w:separator/>
      </w:r>
    </w:p>
  </w:footnote>
  <w:footnote w:type="continuationSeparator" w:id="0">
    <w:p w:rsidR="008C0592" w:rsidRDefault="008C0592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FA" w:rsidRDefault="00102BF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E2052">
      <w:rPr>
        <w:noProof/>
      </w:rPr>
      <w:t>39</w:t>
    </w:r>
    <w:r>
      <w:rPr>
        <w:noProof/>
      </w:rPr>
      <w:fldChar w:fldCharType="end"/>
    </w:r>
  </w:p>
  <w:p w:rsidR="00102BFA" w:rsidRDefault="00102B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2BFA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0592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2052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46EF5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AutoShape 25"/>
        <o:r id="V:Rule2" type="connector" idref="#AutoShape 23"/>
        <o:r id="V:Rule3" type="connector" idref="#AutoShape 24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consultantplus://offline/ref=41E78CAD354190E21C77A95C4C6A297D55CB810ECB0963A2A425748E82078E83A019150267xFr9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2xFr9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1xFr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E67xFrB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F63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39</Pages>
  <Words>13579</Words>
  <Characters>77406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Пользователь</cp:lastModifiedBy>
  <cp:revision>53</cp:revision>
  <cp:lastPrinted>2016-01-28T12:32:00Z</cp:lastPrinted>
  <dcterms:created xsi:type="dcterms:W3CDTF">2015-11-05T07:57:00Z</dcterms:created>
  <dcterms:modified xsi:type="dcterms:W3CDTF">2016-12-19T13:12:00Z</dcterms:modified>
</cp:coreProperties>
</file>